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1" w:rsidRDefault="00596071" w:rsidP="0059607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4608A" w:rsidRDefault="00596071" w:rsidP="0059607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КГКП «Глубоковская ЦРБ»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08A" w:rsidRDefault="0084608A" w:rsidP="0059607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6007"/>
        <w:gridCol w:w="2505"/>
        <w:gridCol w:w="2209"/>
        <w:gridCol w:w="2273"/>
        <w:gridCol w:w="15"/>
      </w:tblGrid>
      <w:tr w:rsidR="00771F25" w:rsidTr="00771F25">
        <w:trPr>
          <w:trHeight w:val="45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Pr="0084608A" w:rsidRDefault="00771F25" w:rsidP="0042208C">
            <w:pPr>
              <w:rPr>
                <w:b/>
                <w:szCs w:val="18"/>
              </w:rPr>
            </w:pPr>
            <w:r w:rsidRPr="0084608A">
              <w:rPr>
                <w:b/>
                <w:szCs w:val="18"/>
              </w:rPr>
              <w:t xml:space="preserve">№  лота 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Pr="0084608A" w:rsidRDefault="00771F25" w:rsidP="0042208C">
            <w:pPr>
              <w:rPr>
                <w:b/>
                <w:sz w:val="18"/>
                <w:szCs w:val="18"/>
              </w:rPr>
            </w:pPr>
            <w:r w:rsidRPr="0084608A">
              <w:rPr>
                <w:b/>
                <w:sz w:val="24"/>
                <w:szCs w:val="18"/>
              </w:rPr>
              <w:t xml:space="preserve">Спецификация </w:t>
            </w:r>
          </w:p>
        </w:tc>
        <w:tc>
          <w:tcPr>
            <w:tcW w:w="2551" w:type="dxa"/>
            <w:shd w:val="clear" w:color="auto" w:fill="auto"/>
          </w:tcPr>
          <w:p w:rsidR="00771F25" w:rsidRPr="00771F25" w:rsidRDefault="00771F25">
            <w:pPr>
              <w:rPr>
                <w:b/>
              </w:rPr>
            </w:pPr>
            <w:proofErr w:type="spellStart"/>
            <w:r w:rsidRPr="00771F25">
              <w:rPr>
                <w:b/>
              </w:rPr>
              <w:t>Ед-ца</w:t>
            </w:r>
            <w:proofErr w:type="spellEnd"/>
            <w:r w:rsidRPr="00771F25">
              <w:rPr>
                <w:b/>
              </w:rPr>
              <w:t xml:space="preserve">  измерения</w:t>
            </w:r>
          </w:p>
        </w:tc>
        <w:tc>
          <w:tcPr>
            <w:tcW w:w="2268" w:type="dxa"/>
            <w:shd w:val="clear" w:color="auto" w:fill="auto"/>
          </w:tcPr>
          <w:p w:rsidR="00771F25" w:rsidRPr="00771F25" w:rsidRDefault="00771F25">
            <w:pPr>
              <w:rPr>
                <w:b/>
              </w:rPr>
            </w:pPr>
            <w:r w:rsidRPr="00771F25">
              <w:rPr>
                <w:b/>
              </w:rPr>
              <w:t xml:space="preserve">Кол-во 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771F25" w:rsidRPr="00771F25" w:rsidRDefault="00771F25">
            <w:pPr>
              <w:rPr>
                <w:b/>
              </w:rPr>
            </w:pPr>
            <w:proofErr w:type="gramStart"/>
            <w:r w:rsidRPr="00771F25">
              <w:rPr>
                <w:b/>
              </w:rPr>
              <w:t>Цена</w:t>
            </w:r>
            <w:proofErr w:type="gramEnd"/>
            <w:r>
              <w:rPr>
                <w:b/>
              </w:rPr>
              <w:t xml:space="preserve"> </w:t>
            </w:r>
            <w:r w:rsidRPr="00771F25">
              <w:rPr>
                <w:b/>
              </w:rPr>
              <w:t xml:space="preserve"> выделенная для закупа</w:t>
            </w:r>
          </w:p>
        </w:tc>
      </w:tr>
      <w:tr w:rsidR="00771F25" w:rsidTr="00771F25">
        <w:trPr>
          <w:trHeight w:val="187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Pr="007132C0" w:rsidRDefault="007132C0" w:rsidP="0042208C">
            <w:pPr>
              <w:rPr>
                <w:b/>
                <w:sz w:val="18"/>
                <w:szCs w:val="18"/>
              </w:rPr>
            </w:pPr>
            <w:r w:rsidRPr="007132C0">
              <w:rPr>
                <w:b/>
                <w:sz w:val="24"/>
                <w:szCs w:val="18"/>
              </w:rPr>
              <w:t xml:space="preserve">Кровать  металлическая  </w:t>
            </w:r>
            <w:proofErr w:type="spellStart"/>
            <w:r w:rsidRPr="007132C0">
              <w:rPr>
                <w:b/>
                <w:sz w:val="24"/>
                <w:szCs w:val="18"/>
              </w:rPr>
              <w:t>общебольничная</w:t>
            </w:r>
            <w:proofErr w:type="spellEnd"/>
            <w:r w:rsidRPr="007132C0">
              <w:rPr>
                <w:b/>
                <w:sz w:val="24"/>
                <w:szCs w:val="18"/>
              </w:rPr>
              <w:t xml:space="preserve">   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68" w:rsidRDefault="00E03C68" w:rsidP="00E03C68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Кровать  металлическая  </w:t>
            </w:r>
            <w:proofErr w:type="spellStart"/>
            <w:r>
              <w:rPr>
                <w:sz w:val="18"/>
                <w:szCs w:val="18"/>
              </w:rPr>
              <w:t>общебольничная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ДхШхВ</w:t>
            </w:r>
            <w:proofErr w:type="spellEnd"/>
            <w:r>
              <w:rPr>
                <w:sz w:val="18"/>
                <w:szCs w:val="18"/>
              </w:rPr>
              <w:t xml:space="preserve">  - 1960х850х850 мм</w:t>
            </w:r>
          </w:p>
          <w:p w:rsidR="00E03C68" w:rsidRDefault="00E03C68" w:rsidP="00771F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Спальное место   800х1900 мм</w:t>
            </w:r>
          </w:p>
          <w:p w:rsidR="00771F25" w:rsidRPr="00771F25" w:rsidRDefault="00771F25" w:rsidP="00771F2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Кровать представляет собой разборную конструкцию, состоящую из каркаса,  двух спинок и дополнительной ноги.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Ортопедический матрас на поролоновом  блоке. Ширина, мм-1900,Высота,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мм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-100, Глубина, мм-840,Тип Поролон, чехол клеенка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1F25" w:rsidRPr="00771F25" w:rsidRDefault="00E03C68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71F25" w:rsidRPr="00BA3D5E" w:rsidRDefault="00BA3D5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321" w:type="dxa"/>
            <w:gridSpan w:val="2"/>
            <w:vMerge w:val="restart"/>
            <w:shd w:val="clear" w:color="auto" w:fill="auto"/>
          </w:tcPr>
          <w:p w:rsidR="00771F25" w:rsidRPr="00BA3D5E" w:rsidRDefault="00BA3D5E" w:rsidP="00E03C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2700000</w:t>
            </w:r>
          </w:p>
        </w:tc>
      </w:tr>
      <w:tr w:rsidR="00771F25" w:rsidTr="00771F25">
        <w:trPr>
          <w:trHeight w:val="142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771F25">
            <w:pPr>
              <w:pStyle w:val="a3"/>
              <w:ind w:firstLine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Каркас кровати сварной, выполнен из стальной электросварной трубы сечением 40х25х1,5 мм. Наполнение каркаса – стальной профиль прямоугольного сечения 35х20х1,2  в количестве 11 шт. Для увеличения жесткости к каркасу по центру приварена перемычка из профиля 40х25х1,2 мм. Каркас подголовника выполнен из стального профиля 35х20 мм, методом гибки. Наполнение - стальной профиль прямоугольного сечения 35х20х1,2 в количестве 7 шт. Подъемное устройство (подголовник) крепится к каркасу через перемычки Ø18х1,2 мм Ø 22х1,2 мм   при помощи сварки. С боков подголовника приварены две ручки из стальной трубы Ø18х1,2 мм, выполненные методом гибки. С боков, по торцам каркаса,  приварено четыре крючка, выполненных методом холодной штамповки из стали марки Ст3.толщиной 3,6 мм. Подъемное устройство оборудовано упором (для фиксации в трех положениях). В торцах каркаса предусмотрено по два отверстия для дополнительного соединения каркаса к спинкам.</w:t>
            </w:r>
          </w:p>
          <w:p w:rsidR="00771F25" w:rsidRDefault="00771F25" w:rsidP="00771F25">
            <w:pPr>
              <w:pStyle w:val="a3"/>
              <w:ind w:firstLine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длинной стороне каркаса имеются отверстия для крепления дополнительной ноги.</w:t>
            </w:r>
          </w:p>
        </w:tc>
        <w:tc>
          <w:tcPr>
            <w:tcW w:w="2551" w:type="dxa"/>
            <w:vMerge/>
            <w:shd w:val="clear" w:color="auto" w:fill="auto"/>
          </w:tcPr>
          <w:p w:rsidR="00771F25" w:rsidRDefault="00771F25"/>
        </w:tc>
        <w:tc>
          <w:tcPr>
            <w:tcW w:w="2268" w:type="dxa"/>
            <w:vMerge/>
            <w:shd w:val="clear" w:color="auto" w:fill="auto"/>
          </w:tcPr>
          <w:p w:rsidR="00771F25" w:rsidRDefault="00771F25"/>
        </w:tc>
        <w:tc>
          <w:tcPr>
            <w:tcW w:w="2321" w:type="dxa"/>
            <w:gridSpan w:val="2"/>
            <w:vMerge/>
            <w:shd w:val="clear" w:color="auto" w:fill="auto"/>
          </w:tcPr>
          <w:p w:rsidR="00771F25" w:rsidRDefault="00771F25"/>
        </w:tc>
      </w:tr>
      <w:tr w:rsidR="00771F25" w:rsidTr="00771F25">
        <w:trPr>
          <w:gridAfter w:val="1"/>
          <w:wAfter w:w="15" w:type="dxa"/>
          <w:trHeight w:val="11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5" w:rsidRDefault="00771F25" w:rsidP="004220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771F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Каждая спинка, П-образной формы,  выполнена из двух стальных,  электросварных труб круглого сечения Ø30х1,2 мм, сваренных между собой. На спинках предусмотрены по два отверстия для соединения с каркасом. К каждой спинке приваривается по две петли, выполненные методом холодной штамповки из стали марки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>т.3, толщиной б=1,5 мм для крепления каркаса. Открытые концы труб закрыты полиэтиленовыми заглушками.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1F25" w:rsidRDefault="00771F25"/>
        </w:tc>
        <w:tc>
          <w:tcPr>
            <w:tcW w:w="2268" w:type="dxa"/>
            <w:vMerge w:val="restart"/>
            <w:shd w:val="clear" w:color="auto" w:fill="auto"/>
          </w:tcPr>
          <w:p w:rsidR="00771F25" w:rsidRDefault="00771F25"/>
        </w:tc>
        <w:tc>
          <w:tcPr>
            <w:tcW w:w="2306" w:type="dxa"/>
            <w:vMerge w:val="restart"/>
            <w:shd w:val="clear" w:color="auto" w:fill="auto"/>
          </w:tcPr>
          <w:p w:rsidR="00771F25" w:rsidRDefault="00771F25"/>
        </w:tc>
      </w:tr>
      <w:tr w:rsidR="00771F25" w:rsidTr="00771F25">
        <w:trPr>
          <w:gridAfter w:val="1"/>
          <w:wAfter w:w="15" w:type="dxa"/>
          <w:trHeight w:val="102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5" w:rsidRDefault="00771F25" w:rsidP="004220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pStyle w:val="a3"/>
              <w:ind w:firstLine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По центру каркаса имеется дополнительная нога, состоящая из двух стальных труб, расположенных вертикально, диаметром Ø30х1,2 мм и соединяющей горизонтальной трубы Ø20х1,2 мм при помощи сварки. Для соединения с каркасом, к торцам труб приварены две пластины, имеющие по два отверстия каждая.</w:t>
            </w:r>
          </w:p>
        </w:tc>
        <w:tc>
          <w:tcPr>
            <w:tcW w:w="2551" w:type="dxa"/>
            <w:vMerge/>
            <w:shd w:val="clear" w:color="auto" w:fill="auto"/>
          </w:tcPr>
          <w:p w:rsidR="00771F25" w:rsidRDefault="00771F25"/>
        </w:tc>
        <w:tc>
          <w:tcPr>
            <w:tcW w:w="2268" w:type="dxa"/>
            <w:vMerge/>
            <w:shd w:val="clear" w:color="auto" w:fill="auto"/>
          </w:tcPr>
          <w:p w:rsidR="00771F25" w:rsidRDefault="00771F25"/>
        </w:tc>
        <w:tc>
          <w:tcPr>
            <w:tcW w:w="2306" w:type="dxa"/>
            <w:vMerge/>
            <w:shd w:val="clear" w:color="auto" w:fill="auto"/>
          </w:tcPr>
          <w:p w:rsidR="00771F25" w:rsidRDefault="00771F25"/>
        </w:tc>
      </w:tr>
      <w:tr w:rsidR="00771F25" w:rsidTr="00771F25">
        <w:trPr>
          <w:gridAfter w:val="1"/>
          <w:wAfter w:w="15" w:type="dxa"/>
          <w:trHeight w:val="3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Спинки с каркасом собираются при помощи крючков и петель клиновым методом с дополнительным креплением винтовыми соединениями. Дополнительная нога крепится на каркасе винтовыми соединениями.</w:t>
            </w:r>
          </w:p>
        </w:tc>
        <w:tc>
          <w:tcPr>
            <w:tcW w:w="2551" w:type="dxa"/>
            <w:vMerge/>
            <w:shd w:val="clear" w:color="auto" w:fill="auto"/>
          </w:tcPr>
          <w:p w:rsidR="00771F25" w:rsidRDefault="00771F25"/>
        </w:tc>
        <w:tc>
          <w:tcPr>
            <w:tcW w:w="2268" w:type="dxa"/>
            <w:vMerge/>
            <w:shd w:val="clear" w:color="auto" w:fill="auto"/>
          </w:tcPr>
          <w:p w:rsidR="00771F25" w:rsidRDefault="00771F25"/>
        </w:tc>
        <w:tc>
          <w:tcPr>
            <w:tcW w:w="2306" w:type="dxa"/>
            <w:vMerge/>
            <w:shd w:val="clear" w:color="auto" w:fill="auto"/>
          </w:tcPr>
          <w:p w:rsidR="00771F25" w:rsidRDefault="00771F25"/>
        </w:tc>
      </w:tr>
      <w:tr w:rsidR="00771F25" w:rsidTr="00AC1C55">
        <w:trPr>
          <w:gridAfter w:val="1"/>
          <w:wAfter w:w="15" w:type="dxa"/>
          <w:trHeight w:val="379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AC1C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Изделие имеет стойкое к механическим повреждениям защитно-декоративное покрытие, выполненное порошковыми эпоксидно-полиэфирными красками в электростатическом поле. </w:t>
            </w:r>
          </w:p>
          <w:p w:rsidR="00771F25" w:rsidRDefault="00771F25" w:rsidP="00AC1C5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обеспечивает длительный срок эксплуатации и является экологически чистым. </w:t>
            </w:r>
          </w:p>
          <w:p w:rsidR="00771F25" w:rsidRDefault="00771F25" w:rsidP="00AC1C5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равномерно-распределенная нагрузка на одно спальное место – не более </w:t>
            </w:r>
            <w:smartTag w:uri="urn:schemas-microsoft-com:office:smarttags" w:element="metricconverter">
              <w:smartTagPr>
                <w:attr w:name="ProductID" w:val="120 кг"/>
              </w:smartTagPr>
              <w:r>
                <w:rPr>
                  <w:sz w:val="18"/>
                  <w:szCs w:val="18"/>
                </w:rPr>
                <w:t>120 кг</w:t>
              </w:r>
            </w:smartTag>
            <w:r>
              <w:rPr>
                <w:sz w:val="18"/>
                <w:szCs w:val="18"/>
              </w:rPr>
              <w:t>.</w:t>
            </w:r>
          </w:p>
          <w:p w:rsidR="00771F25" w:rsidRDefault="00771F25" w:rsidP="0042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Материалы, применяемые для изготовления кроватей, имеют сертификаты.     Поставка кроватей в торговую сеть производится в упаковке из картона и </w:t>
            </w:r>
            <w:proofErr w:type="spellStart"/>
            <w:r>
              <w:rPr>
                <w:sz w:val="18"/>
                <w:szCs w:val="18"/>
              </w:rPr>
              <w:t>термоусадочного</w:t>
            </w:r>
            <w:proofErr w:type="spellEnd"/>
            <w:r>
              <w:rPr>
                <w:sz w:val="18"/>
                <w:szCs w:val="18"/>
              </w:rPr>
              <w:t xml:space="preserve"> полиэтилена.      Эксплуатировать кровать допускается с матрацем любого наполнения. Изготовитель гарантирует сохранение качественных показателей при соблюдении условий транспортирования, хранения и эксплуатации.      Простота конструкции дает возможность производить сборку изделия без применения специального инструмента.</w:t>
            </w:r>
          </w:p>
          <w:p w:rsidR="00771F25" w:rsidRDefault="00771F25" w:rsidP="0042208C">
            <w:pPr>
              <w:autoSpaceDE w:val="0"/>
              <w:autoSpaceDN w:val="0"/>
              <w:adjustRightInd w:val="0"/>
              <w:spacing w:line="288" w:lineRule="auto"/>
              <w:ind w:firstLine="425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1F25" w:rsidRDefault="00771F25"/>
        </w:tc>
        <w:tc>
          <w:tcPr>
            <w:tcW w:w="2268" w:type="dxa"/>
            <w:vMerge/>
            <w:shd w:val="clear" w:color="auto" w:fill="auto"/>
          </w:tcPr>
          <w:p w:rsidR="00771F25" w:rsidRDefault="00771F25"/>
        </w:tc>
        <w:tc>
          <w:tcPr>
            <w:tcW w:w="2306" w:type="dxa"/>
            <w:vMerge/>
            <w:shd w:val="clear" w:color="auto" w:fill="auto"/>
          </w:tcPr>
          <w:p w:rsidR="00771F25" w:rsidRDefault="00771F25"/>
        </w:tc>
      </w:tr>
      <w:tr w:rsidR="00771F25" w:rsidTr="00771F25">
        <w:trPr>
          <w:gridAfter w:val="1"/>
          <w:wAfter w:w="15" w:type="dxa"/>
          <w:trHeight w:val="15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5" w:rsidRDefault="00771F25" w:rsidP="004220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Наружные поверхности кровати устойчивы к многократной дезинфекции дезинфицирующим раствором.</w:t>
            </w:r>
          </w:p>
          <w:p w:rsidR="00771F25" w:rsidRDefault="00771F25" w:rsidP="0042208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71F25" w:rsidRDefault="00771F25"/>
        </w:tc>
        <w:tc>
          <w:tcPr>
            <w:tcW w:w="2268" w:type="dxa"/>
            <w:shd w:val="clear" w:color="auto" w:fill="auto"/>
          </w:tcPr>
          <w:p w:rsidR="00771F25" w:rsidRDefault="00771F25"/>
        </w:tc>
        <w:tc>
          <w:tcPr>
            <w:tcW w:w="2306" w:type="dxa"/>
            <w:shd w:val="clear" w:color="auto" w:fill="auto"/>
          </w:tcPr>
          <w:p w:rsidR="00771F25" w:rsidRDefault="00771F25"/>
        </w:tc>
      </w:tr>
    </w:tbl>
    <w:p w:rsidR="00596071" w:rsidRDefault="00596071" w:rsidP="0059607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71" w:rsidRDefault="00596071" w:rsidP="0059607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71" w:rsidRDefault="00596071" w:rsidP="0059607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596071" w:rsidRDefault="00596071" w:rsidP="0059607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596071" w:rsidRDefault="00596071" w:rsidP="0059607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596071" w:rsidRDefault="00596071" w:rsidP="005960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</w:t>
      </w:r>
      <w:r w:rsidR="00AC1C55">
        <w:rPr>
          <w:rFonts w:ascii="Times New Roman" w:hAnsi="Times New Roman" w:cs="Times New Roman"/>
          <w:sz w:val="20"/>
          <w:szCs w:val="20"/>
        </w:rPr>
        <w:t>12»  ноября</w:t>
      </w:r>
      <w:r>
        <w:rPr>
          <w:rFonts w:ascii="Times New Roman" w:hAnsi="Times New Roman" w:cs="Times New Roman"/>
          <w:sz w:val="20"/>
          <w:szCs w:val="20"/>
        </w:rPr>
        <w:t xml:space="preserve">  2019 года.</w:t>
      </w:r>
    </w:p>
    <w:p w:rsidR="00596071" w:rsidRDefault="00596071" w:rsidP="005960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AC1C55">
        <w:rPr>
          <w:rFonts w:ascii="Times New Roman" w:hAnsi="Times New Roman" w:cs="Times New Roman"/>
          <w:sz w:val="20"/>
          <w:szCs w:val="20"/>
        </w:rPr>
        <w:t>х предложений до 13ч 00мин.  «18» ноября</w:t>
      </w:r>
      <w:r>
        <w:rPr>
          <w:rFonts w:ascii="Times New Roman" w:hAnsi="Times New Roman" w:cs="Times New Roman"/>
          <w:sz w:val="20"/>
          <w:szCs w:val="20"/>
        </w:rPr>
        <w:t xml:space="preserve">  2019 года.</w:t>
      </w:r>
    </w:p>
    <w:p w:rsidR="00596071" w:rsidRDefault="00596071" w:rsidP="00596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предложе</w:t>
      </w:r>
      <w:r w:rsidR="00AC1C55">
        <w:rPr>
          <w:rFonts w:ascii="Times New Roman" w:hAnsi="Times New Roman" w:cs="Times New Roman"/>
          <w:sz w:val="20"/>
          <w:szCs w:val="20"/>
        </w:rPr>
        <w:t xml:space="preserve">ниями будут вскрываться «18»  ноября </w:t>
      </w:r>
      <w:r>
        <w:rPr>
          <w:rFonts w:ascii="Times New Roman" w:hAnsi="Times New Roman" w:cs="Times New Roman"/>
          <w:sz w:val="20"/>
          <w:szCs w:val="20"/>
        </w:rPr>
        <w:t xml:space="preserve"> 2019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596071" w:rsidRDefault="00596071" w:rsidP="00596071">
      <w:pPr>
        <w:spacing w:after="0"/>
        <w:rPr>
          <w:rFonts w:ascii="Times New Roman" w:hAnsi="Times New Roman" w:cs="Times New Roman"/>
        </w:rPr>
      </w:pPr>
    </w:p>
    <w:p w:rsidR="00596071" w:rsidRDefault="00596071" w:rsidP="00596071"/>
    <w:p w:rsidR="006F0797" w:rsidRDefault="006F0797"/>
    <w:sectPr w:rsidR="006F0797" w:rsidSect="005960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071"/>
    <w:rsid w:val="00547058"/>
    <w:rsid w:val="00596071"/>
    <w:rsid w:val="005F57E9"/>
    <w:rsid w:val="006F0797"/>
    <w:rsid w:val="007132C0"/>
    <w:rsid w:val="00771F25"/>
    <w:rsid w:val="0084608A"/>
    <w:rsid w:val="00AC1C55"/>
    <w:rsid w:val="00BA3D5E"/>
    <w:rsid w:val="00E0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60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08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2019-11-11T05:53:00Z</dcterms:created>
  <dcterms:modified xsi:type="dcterms:W3CDTF">2019-11-18T09:27:00Z</dcterms:modified>
</cp:coreProperties>
</file>